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7380FFEE">
      <w:pPr>
        <w:pStyle w:val="Default"/>
        <w:rPr>
          <w:color w:val="000000" w:themeColor="text1"/>
        </w:rPr>
      </w:pPr>
      <w:r w:rsidRPr="7DEC17EC" w:rsidR="007A3F7E">
        <w:rPr>
          <w:color w:val="000000" w:themeColor="text1" w:themeTint="FF" w:themeShade="FF"/>
        </w:rPr>
        <w:t xml:space="preserve">Vendor Name: </w:t>
      </w:r>
      <w:sdt>
        <w:sdtPr>
          <w:id w:val="-1109578550"/>
          <w:placeholder>
            <w:docPart w:val="E275356C07D842BB8A17EC539C5176D6"/>
          </w:placeholder>
          <w:rPr>
            <w:color w:val="000000" w:themeColor="text1" w:themeTint="FF" w:themeShade="FF"/>
            <w:u w:val="single"/>
          </w:rPr>
        </w:sdtPr>
        <w:sdtContent>
          <w:r w:rsidRPr="7DEC17EC" w:rsidR="32948389">
            <w:rPr>
              <w:color w:val="000000" w:themeColor="text1" w:themeTint="FF" w:themeShade="FF"/>
              <w:u w:val="single"/>
            </w:rPr>
            <w:t>Accenture</w:t>
          </w:r>
        </w:sdtContent>
        <w:sdtEndPr>
          <w:rPr>
            <w:color w:val="000000" w:themeColor="text1" w:themeTint="FF" w:themeShade="FF"/>
            <w:u w:val="single"/>
          </w:rPr>
        </w:sdtEndPr>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55FA2D2D" w:rsidRDefault="00EE5EB2" w14:paraId="23B70499" w14:textId="2107F230">
      <w:pPr>
        <w:pStyle w:val="Text"/>
        <w:spacing w:before="120" w:after="120"/>
        <w:ind w:left="1440"/>
        <w:jc w:val="both"/>
        <w:rPr>
          <w:noProof w:val="0"/>
          <w:lang w:val="en-US"/>
        </w:rPr>
      </w:pPr>
      <w:r w:rsidRPr="55FA2D2D" w:rsidR="00EE5EB2">
        <w:rPr>
          <w:rFonts w:ascii="Arial" w:hAnsi="Arial" w:cs="Arial"/>
          <w:b w:val="1"/>
          <w:bCs w:val="1"/>
          <w:color w:val="auto"/>
          <w:sz w:val="22"/>
          <w:szCs w:val="22"/>
        </w:rPr>
        <w:t xml:space="preserve">Section </w:t>
      </w:r>
      <w:r w:rsidRPr="55FA2D2D" w:rsidR="00EE5EB2">
        <w:rPr>
          <w:rFonts w:ascii="Arial" w:hAnsi="Arial" w:cs="Arial"/>
          <w:b w:val="1"/>
          <w:bCs w:val="1"/>
          <w:color w:val="auto"/>
          <w:sz w:val="22"/>
          <w:szCs w:val="22"/>
        </w:rPr>
        <w:t xml:space="preserve">3.4 Business and Technical Specifications </w:t>
      </w:r>
      <w:r w:rsidRPr="55FA2D2D" w:rsidR="00EE5EB2">
        <w:rPr>
          <w:rFonts w:ascii="Arial" w:hAnsi="Arial" w:cs="Arial"/>
          <w:b w:val="1"/>
          <w:bCs w:val="1"/>
          <w:color w:val="auto"/>
          <w:sz w:val="22"/>
          <w:szCs w:val="22"/>
        </w:rPr>
        <w:t>(Page. 11 of RFP)</w:t>
      </w:r>
      <w:r w:rsidRPr="55FA2D2D" w:rsidR="1EB109A7">
        <w:rPr>
          <w:rFonts w:ascii="Arial" w:hAnsi="Arial" w:cs="Arial"/>
          <w:b w:val="1"/>
          <w:bCs w:val="1"/>
          <w:color w:val="auto"/>
          <w:sz w:val="22"/>
          <w:szCs w:val="22"/>
        </w:rPr>
        <w:t xml:space="preserve"> </w:t>
      </w:r>
      <w:r w:rsidRPr="55FA2D2D" w:rsidR="1EB109A7">
        <w:rPr>
          <w:rFonts w:ascii="Arial" w:hAnsi="Arial" w:eastAsia="Arial" w:cs="Arial"/>
          <w:b w:val="1"/>
          <w:bCs w:val="1"/>
          <w:i w:val="0"/>
          <w:iCs w:val="0"/>
          <w:caps w:val="0"/>
          <w:smallCaps w:val="0"/>
          <w:noProof w:val="0"/>
          <w:sz w:val="22"/>
          <w:szCs w:val="22"/>
          <w:lang w:val="en-US"/>
        </w:rPr>
        <w:t>(See Page 24 of Accenture RFP Response)</w:t>
      </w:r>
    </w:p>
    <w:p w:rsidRPr="009A7212" w:rsidR="00B540DB" w:rsidP="5FD10343" w:rsidRDefault="0086102C" w14:paraId="28FC6F72" w14:textId="24C57E57">
      <w:pPr>
        <w:pStyle w:val="Default"/>
        <w:numPr>
          <w:ilvl w:val="0"/>
          <w:numId w:val="5"/>
        </w:numPr>
        <w:rPr>
          <w:b w:val="1"/>
          <w:bCs w:val="1"/>
          <w:color w:val="000000" w:themeColor="text1"/>
        </w:rPr>
      </w:pPr>
      <w:r w:rsidR="0086102C">
        <w:rPr>
          <w:rStyle w:val="normaltextrun"/>
          <w:b w:val="1"/>
          <w:bCs w:val="1"/>
          <w:sz w:val="22"/>
          <w:szCs w:val="22"/>
          <w:shd w:val="clear" w:color="auto" w:fill="FFFFFF"/>
        </w:rPr>
        <w:t>Attachment L (Page. 142 of RFP)</w:t>
      </w:r>
      <w:r w:rsidR="0086102C">
        <w:rPr>
          <w:rStyle w:val="normaltextrun"/>
          <w:sz w:val="22"/>
          <w:szCs w:val="22"/>
          <w:shd w:val="clear" w:color="auto" w:fill="FFFFFF"/>
        </w:rPr>
        <w:t xml:space="preserve"> - Workforce Registry business specifications - </w:t>
      </w:r>
      <w:r w:rsidR="0086102C">
        <w:rPr>
          <w:rStyle w:val="normaltextrun"/>
          <w:b w:val="1"/>
          <w:bCs w:val="1"/>
          <w:sz w:val="22"/>
          <w:szCs w:val="22"/>
          <w:shd w:val="clear" w:color="auto" w:fill="FFFFFF"/>
        </w:rPr>
        <w:t>Lorena Gonzalez</w:t>
      </w:r>
      <w:r w:rsidR="0086102C">
        <w:rPr>
          <w:rStyle w:val="normaltextrun"/>
          <w:sz w:val="22"/>
          <w:szCs w:val="22"/>
          <w:shd w:val="clear" w:color="auto" w:fill="FFFFFF"/>
        </w:rPr>
        <w:t xml:space="preserve">, Heather Marler, </w:t>
      </w:r>
      <w:r w:rsidR="0086102C">
        <w:rPr>
          <w:rStyle w:val="normaltextrun"/>
          <w:sz w:val="22"/>
          <w:szCs w:val="22"/>
          <w:shd w:val="clear" w:color="auto" w:fill="FFFFFF"/>
        </w:rPr>
        <w:t xml:space="preserve">J</w:t>
      </w:r>
      <w:r w:rsidR="3956C133">
        <w:rPr>
          <w:rStyle w:val="normaltextrun"/>
          <w:sz w:val="22"/>
          <w:szCs w:val="22"/>
          <w:shd w:val="clear" w:color="auto" w:fill="FFFFFF"/>
        </w:rPr>
        <w:t xml:space="preserve">e</w:t>
      </w:r>
      <w:r w:rsidR="0086102C">
        <w:rPr>
          <w:rStyle w:val="normaltextrun"/>
          <w:sz w:val="22"/>
          <w:szCs w:val="22"/>
          <w:shd w:val="clear" w:color="auto" w:fill="FFFFFF"/>
        </w:rPr>
        <w:t xml:space="preserve">n</w:t>
      </w:r>
      <w:r w:rsidR="130917B4">
        <w:rPr>
          <w:rStyle w:val="normaltextrun"/>
          <w:sz w:val="22"/>
          <w:szCs w:val="22"/>
          <w:shd w:val="clear" w:color="auto" w:fill="FFFFFF"/>
        </w:rPr>
        <w:t xml:space="preserve">i</w:t>
      </w:r>
      <w:r w:rsidR="4D837036">
        <w:rPr>
          <w:rStyle w:val="normaltextrun"/>
          <w:sz w:val="22"/>
          <w:szCs w:val="22"/>
          <w:shd w:val="clear" w:color="auto" w:fill="FFFFFF"/>
        </w:rPr>
        <w:t xml:space="preserve">n</w:t>
      </w:r>
      <w:r w:rsidR="0086102C">
        <w:rPr>
          <w:rStyle w:val="normaltextrun"/>
          <w:sz w:val="22"/>
          <w:szCs w:val="22"/>
          <w:shd w:val="clear" w:color="auto" w:fill="FFFFFF"/>
        </w:rPr>
        <w:t xml:space="preserve">e</w:t>
      </w:r>
      <w:r w:rsidR="0086102C">
        <w:rPr>
          <w:rStyle w:val="normaltextrun"/>
          <w:sz w:val="22"/>
          <w:szCs w:val="22"/>
          <w:shd w:val="clear" w:color="auto" w:fill="FFFFFF"/>
        </w:rPr>
        <w:t xml:space="preserve"> M. Gatewood, Pallavi </w:t>
      </w:r>
      <w:r w:rsidR="0086102C">
        <w:rPr>
          <w:rStyle w:val="spellingerror"/>
          <w:sz w:val="22"/>
          <w:szCs w:val="22"/>
          <w:shd w:val="clear" w:color="auto" w:fill="FFFFFF"/>
        </w:rPr>
        <w:t>Somanatti</w:t>
      </w:r>
      <w:r w:rsidR="0086102C">
        <w:rPr>
          <w:rStyle w:val="normaltextrun"/>
          <w:sz w:val="22"/>
          <w:szCs w:val="22"/>
          <w:shd w:val="clear" w:color="auto" w:fill="FFFFFF"/>
        </w:rPr>
        <w:t>,  Valerie Royal</w:t>
      </w:r>
      <w:r w:rsidR="0086102C">
        <w:rPr>
          <w:rStyle w:val="eop"/>
          <w:sz w:val="22"/>
          <w:szCs w:val="22"/>
          <w:shd w:val="clear" w:color="auto" w:fill="FFFFFF"/>
        </w:rPr>
        <w:t> </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7252CAE0" w14:paraId="057CE8DA" w14:textId="77777777">
        <w:tc>
          <w:tcPr>
            <w:tcW w:w="8275" w:type="dxa"/>
            <w:shd w:val="clear" w:color="auto" w:fill="B8CCE4" w:themeFill="accent1" w:themeFillTint="66"/>
            <w:tcMar/>
          </w:tcPr>
          <w:p w:rsidRPr="009A7212" w:rsidR="00AF4993" w:rsidP="7252CAE0" w:rsidRDefault="001425A1" w14:paraId="1E6D0DE3" w14:textId="4FE7B248">
            <w:pPr>
              <w:jc w:val="center"/>
              <w:rPr>
                <w:rFonts w:ascii="Arial" w:hAnsi="Arial" w:eastAsia="Arial" w:cs="Arial"/>
                <w:b w:val="1"/>
                <w:bCs w:val="1"/>
                <w:color w:val="000000" w:themeColor="text1"/>
              </w:rPr>
            </w:pPr>
            <w:r w:rsidRPr="7252CAE0" w:rsidR="001425A1">
              <w:rPr>
                <w:rFonts w:ascii="Arial" w:hAnsi="Arial" w:eastAsia="Arial" w:cs="Arial"/>
                <w:b w:val="1"/>
                <w:bCs w:val="1"/>
                <w:color w:val="000000" w:themeColor="text1" w:themeTint="FF" w:themeShade="FF"/>
              </w:rPr>
              <w:t xml:space="preserve">Significant </w:t>
            </w:r>
            <w:r w:rsidRPr="7252CAE0" w:rsidR="001425A1">
              <w:rPr>
                <w:rFonts w:ascii="Arial" w:hAnsi="Arial" w:eastAsia="Arial" w:cs="Arial"/>
                <w:b w:val="1"/>
                <w:bCs w:val="1"/>
                <w:color w:val="000000" w:themeColor="text1" w:themeTint="FF" w:themeShade="FF"/>
              </w:rPr>
              <w:t>Strength</w:t>
            </w:r>
            <w:r w:rsidRPr="7252CAE0" w:rsidR="001425A1">
              <w:rPr>
                <w:rFonts w:ascii="Arial" w:hAnsi="Arial" w:eastAsia="Arial" w:cs="Arial"/>
                <w:b w:val="1"/>
                <w:bCs w:val="1"/>
                <w:color w:val="000000" w:themeColor="text1" w:themeTint="FF" w:themeShade="FF"/>
              </w:rPr>
              <w:t xml:space="preserve"> or Strength</w:t>
            </w:r>
          </w:p>
        </w:tc>
        <w:tc>
          <w:tcPr>
            <w:tcW w:w="1890" w:type="dxa"/>
            <w:shd w:val="clear" w:color="auto" w:fill="B8CCE4" w:themeFill="accent1" w:themeFillTint="66"/>
            <w:tcMar/>
          </w:tcPr>
          <w:p w:rsidRPr="009A7212" w:rsidR="00AF4993" w:rsidP="7252CAE0" w:rsidRDefault="00755CAB" w14:paraId="58BA7DE7" w14:textId="77777777">
            <w:pPr>
              <w:jc w:val="center"/>
              <w:rPr>
                <w:rFonts w:ascii="Arial" w:hAnsi="Arial" w:eastAsia="Arial" w:cs="Arial"/>
                <w:b w:val="1"/>
                <w:bCs w:val="1"/>
                <w:color w:val="000000" w:themeColor="text1"/>
              </w:rPr>
            </w:pPr>
            <w:r w:rsidRPr="7252CAE0" w:rsidR="00755CAB">
              <w:rPr>
                <w:rFonts w:ascii="Arial" w:hAnsi="Arial" w:eastAsia="Arial" w:cs="Arial"/>
                <w:b w:val="1"/>
                <w:bCs w:val="1"/>
                <w:color w:val="000000" w:themeColor="text1" w:themeTint="FF" w:themeShade="FF"/>
              </w:rPr>
              <w:t>Proposal Page #/Section</w:t>
            </w:r>
          </w:p>
        </w:tc>
      </w:tr>
      <w:tr w:rsidRPr="009A7212" w:rsidR="007020F5" w:rsidTr="7252CAE0" w14:paraId="3D4D054A" w14:textId="77777777">
        <w:tc>
          <w:tcPr>
            <w:tcW w:w="8275" w:type="dxa"/>
            <w:tcMar/>
          </w:tcPr>
          <w:p w:rsidR="7252CAE0" w:rsidP="7252CAE0" w:rsidRDefault="7252CAE0" w14:paraId="68EFEE09" w14:textId="31FD6BC6">
            <w:pPr>
              <w:rPr>
                <w:rFonts w:ascii="Arial" w:hAnsi="Arial" w:eastAsia="Arial" w:cs="Arial"/>
                <w:b w:val="1"/>
                <w:bCs w:val="1"/>
              </w:rPr>
            </w:pPr>
            <w:r w:rsidRPr="7252CAE0" w:rsidR="7252CAE0">
              <w:rPr>
                <w:rFonts w:ascii="Arial" w:hAnsi="Arial" w:eastAsia="Arial" w:cs="Arial"/>
              </w:rPr>
              <w:t xml:space="preserve">Leverage another System - </w:t>
            </w:r>
            <w:r w:rsidRPr="7252CAE0" w:rsidR="7252CAE0">
              <w:rPr>
                <w:rFonts w:ascii="Arial" w:hAnsi="Arial" w:eastAsia="Arial" w:cs="Arial"/>
                <w:b w:val="1"/>
                <w:bCs w:val="1"/>
              </w:rPr>
              <w:t>Salesforce Public Sector Foundation (PSF)</w:t>
            </w:r>
          </w:p>
        </w:tc>
        <w:tc>
          <w:tcPr>
            <w:tcW w:w="1890" w:type="dxa"/>
            <w:tcMar/>
          </w:tcPr>
          <w:p w:rsidR="7252CAE0" w:rsidP="7252CAE0" w:rsidRDefault="7252CAE0" w14:paraId="37A4F717" w14:textId="7C529840">
            <w:pPr>
              <w:rPr>
                <w:rFonts w:ascii="Arial" w:hAnsi="Arial" w:eastAsia="Arial" w:cs="Arial"/>
              </w:rPr>
            </w:pPr>
            <w:r w:rsidRPr="7252CAE0" w:rsidR="7252CAE0">
              <w:rPr>
                <w:rFonts w:ascii="Arial" w:hAnsi="Arial" w:eastAsia="Arial" w:cs="Arial"/>
              </w:rPr>
              <w:t>EX-5</w:t>
            </w:r>
          </w:p>
        </w:tc>
      </w:tr>
      <w:tr w:rsidRPr="009A7212" w:rsidR="00AF4993" w:rsidTr="7252CAE0" w14:paraId="752DABDF" w14:textId="77777777">
        <w:tc>
          <w:tcPr>
            <w:tcW w:w="8275" w:type="dxa"/>
            <w:tcMar/>
          </w:tcPr>
          <w:p w:rsidR="7252CAE0" w:rsidP="7252CAE0" w:rsidRDefault="7252CAE0" w14:paraId="19C27AD0" w14:textId="79F9FEFD">
            <w:pPr>
              <w:rPr>
                <w:rFonts w:ascii="Arial" w:hAnsi="Arial" w:eastAsia="Arial" w:cs="Arial"/>
              </w:rPr>
            </w:pPr>
            <w:r w:rsidRPr="7252CAE0" w:rsidR="7252CAE0">
              <w:rPr>
                <w:rFonts w:ascii="Arial" w:hAnsi="Arial" w:eastAsia="Arial" w:cs="Arial"/>
              </w:rPr>
              <w:t>Web and Mobile capabilities</w:t>
            </w:r>
            <w:r w:rsidRPr="7252CAE0" w:rsidR="50EDC4B9">
              <w:rPr>
                <w:rFonts w:ascii="Arial" w:hAnsi="Arial" w:eastAsia="Arial" w:cs="Arial"/>
              </w:rPr>
              <w:t xml:space="preserve"> </w:t>
            </w:r>
          </w:p>
        </w:tc>
        <w:tc>
          <w:tcPr>
            <w:tcW w:w="1890" w:type="dxa"/>
            <w:tcMar/>
          </w:tcPr>
          <w:p w:rsidR="7252CAE0" w:rsidP="7252CAE0" w:rsidRDefault="7252CAE0" w14:paraId="2B29CAE4" w14:textId="64A0D534">
            <w:pPr>
              <w:rPr>
                <w:rFonts w:ascii="Arial" w:hAnsi="Arial" w:eastAsia="Arial" w:cs="Arial"/>
              </w:rPr>
            </w:pPr>
            <w:r w:rsidRPr="7252CAE0" w:rsidR="7252CAE0">
              <w:rPr>
                <w:rFonts w:ascii="Arial" w:hAnsi="Arial" w:eastAsia="Arial" w:cs="Arial"/>
              </w:rPr>
              <w:t>D-2</w:t>
            </w:r>
          </w:p>
        </w:tc>
      </w:tr>
      <w:tr w:rsidRPr="009A7212" w:rsidR="00AF4993" w:rsidTr="7252CAE0" w14:paraId="0E1B86D3" w14:textId="77777777">
        <w:tc>
          <w:tcPr>
            <w:tcW w:w="8275" w:type="dxa"/>
            <w:tcMar/>
          </w:tcPr>
          <w:p w:rsidR="7252CAE0" w:rsidP="7252CAE0" w:rsidRDefault="7252CAE0" w14:paraId="406E21E7" w14:textId="283EC2B3">
            <w:pPr>
              <w:rPr>
                <w:rFonts w:ascii="Arial" w:hAnsi="Arial" w:eastAsia="Arial" w:cs="Arial"/>
              </w:rPr>
            </w:pPr>
            <w:r w:rsidRPr="7252CAE0" w:rsidR="7252CAE0">
              <w:rPr>
                <w:rFonts w:ascii="Arial" w:hAnsi="Arial" w:eastAsia="Arial" w:cs="Arial"/>
              </w:rPr>
              <w:t>Automation and AI capabilities (Processes/Forms/ Demographic)</w:t>
            </w:r>
          </w:p>
        </w:tc>
        <w:tc>
          <w:tcPr>
            <w:tcW w:w="1890" w:type="dxa"/>
            <w:tcMar/>
          </w:tcPr>
          <w:p w:rsidR="7252CAE0" w:rsidP="7252CAE0" w:rsidRDefault="7252CAE0" w14:paraId="5C742B87" w14:textId="409A38F5">
            <w:pPr>
              <w:rPr>
                <w:rFonts w:ascii="Arial" w:hAnsi="Arial" w:eastAsia="Arial" w:cs="Arial"/>
              </w:rPr>
            </w:pPr>
            <w:r w:rsidRPr="7252CAE0" w:rsidR="7252CAE0">
              <w:rPr>
                <w:rFonts w:ascii="Arial" w:hAnsi="Arial" w:eastAsia="Arial" w:cs="Arial"/>
              </w:rPr>
              <w:t>D-2</w:t>
            </w:r>
          </w:p>
        </w:tc>
      </w:tr>
      <w:tr w:rsidRPr="009A7212" w:rsidR="00AF4993" w:rsidTr="7252CAE0" w14:paraId="3224BF17" w14:textId="77777777">
        <w:tc>
          <w:tcPr>
            <w:tcW w:w="8275" w:type="dxa"/>
            <w:tcMar/>
          </w:tcPr>
          <w:p w:rsidR="7252CAE0" w:rsidP="7252CAE0" w:rsidRDefault="7252CAE0" w14:paraId="2F869CC8" w14:textId="05FD4E8A">
            <w:pPr>
              <w:rPr>
                <w:rFonts w:ascii="Arial" w:hAnsi="Arial" w:eastAsia="Arial" w:cs="Arial"/>
              </w:rPr>
            </w:pPr>
            <w:r w:rsidRPr="7252CAE0" w:rsidR="7252CAE0">
              <w:rPr>
                <w:rFonts w:ascii="Arial" w:hAnsi="Arial" w:eastAsia="Arial" w:cs="Arial"/>
              </w:rPr>
              <w:t>Data Analytic Capabilities – Feedback and KPIs</w:t>
            </w:r>
          </w:p>
        </w:tc>
        <w:tc>
          <w:tcPr>
            <w:tcW w:w="1890" w:type="dxa"/>
            <w:tcMar/>
          </w:tcPr>
          <w:p w:rsidR="7252CAE0" w:rsidP="7252CAE0" w:rsidRDefault="7252CAE0" w14:paraId="69E37611" w14:textId="542E21D0">
            <w:pPr>
              <w:rPr>
                <w:rFonts w:ascii="Arial" w:hAnsi="Arial" w:eastAsia="Arial" w:cs="Arial"/>
              </w:rPr>
            </w:pPr>
            <w:r w:rsidRPr="7252CAE0" w:rsidR="7252CAE0">
              <w:rPr>
                <w:rFonts w:ascii="Arial" w:hAnsi="Arial" w:eastAsia="Arial" w:cs="Arial"/>
              </w:rPr>
              <w:t>D-3</w:t>
            </w:r>
          </w:p>
        </w:tc>
      </w:tr>
      <w:tr w:rsidRPr="009A7212" w:rsidR="00AF4993" w:rsidTr="7252CAE0" w14:paraId="7D01008E" w14:textId="77777777">
        <w:tc>
          <w:tcPr>
            <w:tcW w:w="8275" w:type="dxa"/>
            <w:tcMar/>
          </w:tcPr>
          <w:p w:rsidR="7252CAE0" w:rsidP="7252CAE0" w:rsidRDefault="7252CAE0" w14:paraId="530FE530" w14:textId="37DD3BBE">
            <w:pPr>
              <w:rPr>
                <w:rFonts w:ascii="Arial" w:hAnsi="Arial" w:eastAsia="Arial" w:cs="Arial"/>
              </w:rPr>
            </w:pPr>
            <w:r w:rsidRPr="7252CAE0" w:rsidR="7252CAE0">
              <w:rPr>
                <w:rFonts w:ascii="Arial" w:hAnsi="Arial" w:eastAsia="Arial" w:cs="Arial"/>
              </w:rPr>
              <w:t>System Upload Capabilities with different document types</w:t>
            </w:r>
          </w:p>
        </w:tc>
        <w:tc>
          <w:tcPr>
            <w:tcW w:w="1890" w:type="dxa"/>
            <w:tcMar/>
          </w:tcPr>
          <w:p w:rsidR="7252CAE0" w:rsidP="7252CAE0" w:rsidRDefault="7252CAE0" w14:paraId="11776993" w14:textId="5B1D97D7">
            <w:pPr>
              <w:rPr>
                <w:rFonts w:ascii="Arial" w:hAnsi="Arial" w:eastAsia="Arial" w:cs="Arial"/>
              </w:rPr>
            </w:pPr>
            <w:r w:rsidRPr="7252CAE0" w:rsidR="7252CAE0">
              <w:rPr>
                <w:rFonts w:ascii="Arial" w:hAnsi="Arial" w:eastAsia="Arial" w:cs="Arial"/>
              </w:rPr>
              <w:t>D-11</w:t>
            </w:r>
          </w:p>
        </w:tc>
      </w:tr>
      <w:tr w:rsidRPr="009A7212" w:rsidR="00AF4993" w:rsidTr="7252CAE0" w14:paraId="39BD309C" w14:textId="77777777">
        <w:tc>
          <w:tcPr>
            <w:tcW w:w="8275" w:type="dxa"/>
            <w:tcMar/>
          </w:tcPr>
          <w:p w:rsidRPr="009A7212" w:rsidR="00AF4993" w:rsidP="7252CAE0" w:rsidRDefault="00AF4993" w14:paraId="2A7F35E2" w14:textId="317EB4BD">
            <w:pPr>
              <w:rPr>
                <w:rFonts w:ascii="Arial" w:hAnsi="Arial" w:eastAsia="Arial" w:cs="Arial"/>
                <w:color w:val="000000" w:themeColor="text1"/>
              </w:rPr>
            </w:pPr>
            <w:r w:rsidRPr="7252CAE0" w:rsidR="5069F5D6">
              <w:rPr>
                <w:rFonts w:ascii="Arial" w:hAnsi="Arial" w:eastAsia="Arial" w:cs="Arial"/>
                <w:color w:val="000000" w:themeColor="text1" w:themeTint="FF" w:themeShade="FF"/>
              </w:rPr>
              <w:t xml:space="preserve">Unmerge capability </w:t>
            </w:r>
            <w:r w:rsidRPr="7252CAE0" w:rsidR="3924E569">
              <w:rPr>
                <w:rFonts w:ascii="Arial" w:hAnsi="Arial" w:eastAsia="Arial" w:cs="Arial"/>
                <w:color w:val="000000" w:themeColor="text1" w:themeTint="FF" w:themeShade="FF"/>
              </w:rPr>
              <w:t xml:space="preserve"> </w:t>
            </w:r>
          </w:p>
        </w:tc>
        <w:tc>
          <w:tcPr>
            <w:tcW w:w="1890" w:type="dxa"/>
            <w:tcMar/>
          </w:tcPr>
          <w:p w:rsidRPr="009A7212" w:rsidR="00AF4993" w:rsidP="7252CAE0" w:rsidRDefault="00AF4993" w14:paraId="6D42E0F6" w14:textId="553921C3">
            <w:pPr>
              <w:rPr>
                <w:rFonts w:ascii="Arial" w:hAnsi="Arial" w:eastAsia="Arial" w:cs="Arial"/>
                <w:color w:val="000000" w:themeColor="text1"/>
              </w:rPr>
            </w:pPr>
            <w:r w:rsidRPr="7252CAE0" w:rsidR="06800E1A">
              <w:rPr>
                <w:rFonts w:ascii="Arial" w:hAnsi="Arial" w:eastAsia="Arial" w:cs="Arial"/>
                <w:color w:val="000000" w:themeColor="text1" w:themeTint="FF" w:themeShade="FF"/>
              </w:rPr>
              <w:t>D-22 Registration #3</w:t>
            </w:r>
          </w:p>
        </w:tc>
      </w:tr>
      <w:tr w:rsidR="7252CAE0" w:rsidTr="7252CAE0" w14:paraId="5709ED5D">
        <w:trPr>
          <w:trHeight w:val="300"/>
        </w:trPr>
        <w:tc>
          <w:tcPr>
            <w:tcW w:w="8275" w:type="dxa"/>
            <w:tcMar/>
          </w:tcPr>
          <w:p w:rsidR="7252CAE0" w:rsidP="7252CAE0" w:rsidRDefault="7252CAE0" w14:paraId="515F539D" w14:textId="3EC99545">
            <w:pPr>
              <w:rPr>
                <w:rFonts w:ascii="Arial" w:hAnsi="Arial" w:eastAsia="Arial" w:cs="Arial"/>
              </w:rPr>
            </w:pPr>
            <w:r w:rsidRPr="7252CAE0" w:rsidR="7252CAE0">
              <w:rPr>
                <w:rFonts w:ascii="Arial" w:hAnsi="Arial" w:eastAsia="Arial" w:cs="Arial"/>
              </w:rPr>
              <w:t>Flexibility to adjust with changing legislation; NC DPI integrations; Survey feature; alerts/notifications to reviewers/approvers; custom reports</w:t>
            </w:r>
          </w:p>
        </w:tc>
        <w:tc>
          <w:tcPr>
            <w:tcW w:w="1890" w:type="dxa"/>
            <w:tcMar/>
          </w:tcPr>
          <w:p w:rsidR="7252CAE0" w:rsidP="7252CAE0" w:rsidRDefault="7252CAE0" w14:paraId="28D521B4" w14:textId="70568FE9">
            <w:pPr>
              <w:rPr>
                <w:rFonts w:ascii="Arial" w:hAnsi="Arial" w:eastAsia="Arial" w:cs="Arial"/>
              </w:rPr>
            </w:pPr>
            <w:r w:rsidRPr="7252CAE0" w:rsidR="7252CAE0">
              <w:rPr>
                <w:rFonts w:ascii="Arial" w:hAnsi="Arial" w:eastAsia="Arial" w:cs="Arial"/>
              </w:rPr>
              <w:t>D-25</w:t>
            </w:r>
          </w:p>
        </w:tc>
      </w:tr>
      <w:tr w:rsidR="7252CAE0" w:rsidTr="7252CAE0" w14:paraId="699992FD">
        <w:trPr>
          <w:trHeight w:val="300"/>
        </w:trPr>
        <w:tc>
          <w:tcPr>
            <w:tcW w:w="8275" w:type="dxa"/>
            <w:tcMar/>
          </w:tcPr>
          <w:p w:rsidR="7252CAE0" w:rsidP="7252CAE0" w:rsidRDefault="7252CAE0" w14:paraId="3441961E" w14:textId="5BFEDC1A">
            <w:pPr>
              <w:rPr>
                <w:rFonts w:ascii="Arial" w:hAnsi="Arial" w:eastAsia="Arial" w:cs="Arial"/>
              </w:rPr>
            </w:pPr>
            <w:r w:rsidRPr="7252CAE0" w:rsidR="7252CAE0">
              <w:rPr>
                <w:rFonts w:ascii="Arial" w:hAnsi="Arial" w:eastAsia="Arial" w:cs="Arial"/>
              </w:rPr>
              <w:t xml:space="preserve">Workflows “not out of the box, with pre-defined workflows” will be customized to suit DCDEE; role-based access, staying compliant to org security </w:t>
            </w:r>
            <w:proofErr w:type="gramStart"/>
            <w:r w:rsidRPr="7252CAE0" w:rsidR="7252CAE0">
              <w:rPr>
                <w:rFonts w:ascii="Arial" w:hAnsi="Arial" w:eastAsia="Arial" w:cs="Arial"/>
              </w:rPr>
              <w:t>controls;</w:t>
            </w:r>
            <w:proofErr w:type="gramEnd"/>
          </w:p>
        </w:tc>
        <w:tc>
          <w:tcPr>
            <w:tcW w:w="1890" w:type="dxa"/>
            <w:tcMar/>
          </w:tcPr>
          <w:p w:rsidR="7252CAE0" w:rsidP="7252CAE0" w:rsidRDefault="7252CAE0" w14:paraId="6C61BF73" w14:textId="4AD9B784">
            <w:pPr>
              <w:rPr>
                <w:rFonts w:ascii="Arial" w:hAnsi="Arial" w:eastAsia="Arial" w:cs="Arial"/>
              </w:rPr>
            </w:pPr>
            <w:r w:rsidRPr="7252CAE0" w:rsidR="7252CAE0">
              <w:rPr>
                <w:rFonts w:ascii="Arial" w:hAnsi="Arial" w:eastAsia="Arial" w:cs="Arial"/>
              </w:rPr>
              <w:t>D-26</w:t>
            </w:r>
          </w:p>
        </w:tc>
      </w:tr>
      <w:tr w:rsidR="7252CAE0" w:rsidTr="7252CAE0" w14:paraId="24254AD6">
        <w:trPr>
          <w:trHeight w:val="300"/>
        </w:trPr>
        <w:tc>
          <w:tcPr>
            <w:tcW w:w="8275" w:type="dxa"/>
            <w:tcMar/>
          </w:tcPr>
          <w:p w:rsidR="7252CAE0" w:rsidP="7252CAE0" w:rsidRDefault="7252CAE0" w14:paraId="4661AE8B" w14:textId="4775AE9F">
            <w:pPr>
              <w:rPr>
                <w:rFonts w:ascii="Arial" w:hAnsi="Arial" w:eastAsia="Arial" w:cs="Arial"/>
              </w:rPr>
            </w:pPr>
            <w:r w:rsidRPr="7252CAE0" w:rsidR="7252CAE0">
              <w:rPr>
                <w:rFonts w:ascii="Arial" w:hAnsi="Arial" w:eastAsia="Arial" w:cs="Arial"/>
              </w:rPr>
              <w:t>Could assign the EES welcome training/video and NC Foundations when they have complete enrollment; Ability to integrate Moodle.</w:t>
            </w:r>
          </w:p>
        </w:tc>
        <w:tc>
          <w:tcPr>
            <w:tcW w:w="1890" w:type="dxa"/>
            <w:tcMar/>
          </w:tcPr>
          <w:p w:rsidR="7252CAE0" w:rsidP="7252CAE0" w:rsidRDefault="7252CAE0" w14:paraId="7729CCA4" w14:textId="06021CA5">
            <w:pPr>
              <w:rPr>
                <w:rFonts w:ascii="Arial" w:hAnsi="Arial" w:eastAsia="Arial" w:cs="Arial"/>
              </w:rPr>
            </w:pPr>
            <w:r w:rsidRPr="7252CAE0" w:rsidR="7252CAE0">
              <w:rPr>
                <w:rFonts w:ascii="Arial" w:hAnsi="Arial" w:eastAsia="Arial" w:cs="Arial"/>
              </w:rPr>
              <w:t>D-27</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7252CAE0" w14:paraId="1EC06677" w14:textId="77777777">
        <w:trPr>
          <w:tblHeader/>
        </w:trPr>
        <w:tc>
          <w:tcPr>
            <w:tcW w:w="8275" w:type="dxa"/>
            <w:shd w:val="clear" w:color="auto" w:fill="B8CCE4" w:themeFill="accent1" w:themeFillTint="66"/>
            <w:tcMar/>
          </w:tcPr>
          <w:p w:rsidRPr="009A7212" w:rsidR="00AF4993" w:rsidP="7252CAE0" w:rsidRDefault="001425A1" w14:paraId="263CDF2A" w14:textId="22881CD5">
            <w:pPr>
              <w:jc w:val="center"/>
              <w:rPr>
                <w:rFonts w:ascii="Arial" w:hAnsi="Arial" w:eastAsia="Arial" w:cs="Arial"/>
                <w:b w:val="1"/>
                <w:bCs w:val="1"/>
                <w:color w:val="000000" w:themeColor="text1"/>
              </w:rPr>
            </w:pPr>
            <w:r w:rsidRPr="7252CAE0" w:rsidR="001425A1">
              <w:rPr>
                <w:rFonts w:ascii="Arial" w:hAnsi="Arial" w:eastAsia="Arial" w:cs="Arial"/>
                <w:b w:val="1"/>
                <w:bCs w:val="1"/>
                <w:color w:val="000000" w:themeColor="text1" w:themeTint="FF" w:themeShade="FF"/>
              </w:rPr>
              <w:t>Weaknesses</w:t>
            </w:r>
            <w:r w:rsidRPr="7252CAE0" w:rsidR="001425A1">
              <w:rPr>
                <w:rFonts w:ascii="Arial" w:hAnsi="Arial" w:eastAsia="Arial" w:cs="Arial"/>
                <w:b w:val="1"/>
                <w:bCs w:val="1"/>
                <w:color w:val="000000" w:themeColor="text1" w:themeTint="FF" w:themeShade="FF"/>
              </w:rPr>
              <w:t xml:space="preserve"> or </w:t>
            </w:r>
            <w:r w:rsidRPr="7252CAE0" w:rsidR="001425A1">
              <w:rPr>
                <w:rFonts w:ascii="Arial" w:hAnsi="Arial" w:eastAsia="Arial" w:cs="Arial"/>
                <w:b w:val="1"/>
                <w:bCs w:val="1"/>
                <w:color w:val="000000" w:themeColor="text1" w:themeTint="FF" w:themeShade="FF"/>
              </w:rPr>
              <w:t>Deficiency</w:t>
            </w:r>
          </w:p>
        </w:tc>
        <w:tc>
          <w:tcPr>
            <w:tcW w:w="1890" w:type="dxa"/>
            <w:shd w:val="clear" w:color="auto" w:fill="B8CCE4" w:themeFill="accent1" w:themeFillTint="66"/>
            <w:tcMar/>
          </w:tcPr>
          <w:p w:rsidRPr="009A7212" w:rsidR="00AF4993" w:rsidP="7252CAE0" w:rsidRDefault="00755CAB" w14:paraId="084A2028" w14:textId="77777777">
            <w:pPr>
              <w:jc w:val="center"/>
              <w:rPr>
                <w:rFonts w:ascii="Arial" w:hAnsi="Arial" w:eastAsia="Arial" w:cs="Arial"/>
                <w:b w:val="1"/>
                <w:bCs w:val="1"/>
                <w:color w:val="000000" w:themeColor="text1"/>
              </w:rPr>
            </w:pPr>
            <w:r w:rsidRPr="7252CAE0" w:rsidR="00755CAB">
              <w:rPr>
                <w:rFonts w:ascii="Arial" w:hAnsi="Arial" w:eastAsia="Arial" w:cs="Arial"/>
                <w:b w:val="1"/>
                <w:bCs w:val="1"/>
                <w:color w:val="000000" w:themeColor="text1" w:themeTint="FF" w:themeShade="FF"/>
              </w:rPr>
              <w:t>Proposal Page #/Section</w:t>
            </w:r>
          </w:p>
        </w:tc>
      </w:tr>
      <w:tr w:rsidRPr="009A7212" w:rsidR="00AF4993" w:rsidTr="7252CAE0" w14:paraId="6407ECFE" w14:textId="77777777">
        <w:tc>
          <w:tcPr>
            <w:tcW w:w="8275" w:type="dxa"/>
            <w:tcMar/>
          </w:tcPr>
          <w:p w:rsidRPr="009A7212" w:rsidR="00AF4993" w:rsidP="7252CAE0" w:rsidRDefault="00AF4993" w14:paraId="5627A517" w14:textId="083A2D66">
            <w:pPr>
              <w:rPr>
                <w:rFonts w:ascii="Arial" w:hAnsi="Arial" w:eastAsia="Arial" w:cs="Arial"/>
                <w:b w:val="0"/>
                <w:bCs w:val="0"/>
              </w:rPr>
            </w:pPr>
            <w:r w:rsidRPr="7252CAE0" w:rsidR="331CA541">
              <w:rPr>
                <w:rFonts w:ascii="Arial" w:hAnsi="Arial" w:eastAsia="Arial" w:cs="Arial"/>
              </w:rPr>
              <w:t xml:space="preserve">Leverage another System - </w:t>
            </w:r>
            <w:r w:rsidRPr="7252CAE0" w:rsidR="331CA541">
              <w:rPr>
                <w:rFonts w:ascii="Arial" w:hAnsi="Arial" w:eastAsia="Arial" w:cs="Arial"/>
                <w:b w:val="1"/>
                <w:bCs w:val="1"/>
              </w:rPr>
              <w:t xml:space="preserve">Salesforce Public Sector Foundation (PSF)- </w:t>
            </w:r>
            <w:r w:rsidRPr="7252CAE0" w:rsidR="331CA541">
              <w:rPr>
                <w:rFonts w:ascii="Arial" w:hAnsi="Arial" w:eastAsia="Arial" w:cs="Arial"/>
                <w:b w:val="0"/>
                <w:bCs w:val="0"/>
              </w:rPr>
              <w:t xml:space="preserve">is a weakness because sometimes </w:t>
            </w:r>
            <w:r w:rsidRPr="7252CAE0" w:rsidR="520A67BC">
              <w:rPr>
                <w:rFonts w:ascii="Arial" w:hAnsi="Arial" w:eastAsia="Arial" w:cs="Arial"/>
                <w:b w:val="0"/>
                <w:bCs w:val="0"/>
              </w:rPr>
              <w:t>“</w:t>
            </w:r>
            <w:r w:rsidRPr="7252CAE0" w:rsidR="331CA541">
              <w:rPr>
                <w:rFonts w:ascii="Arial" w:hAnsi="Arial" w:eastAsia="Arial" w:cs="Arial"/>
                <w:b w:val="0"/>
                <w:bCs w:val="0"/>
              </w:rPr>
              <w:t>cookie cutter</w:t>
            </w:r>
            <w:r w:rsidRPr="7252CAE0" w:rsidR="2B6F8108">
              <w:rPr>
                <w:rFonts w:ascii="Arial" w:hAnsi="Arial" w:eastAsia="Arial" w:cs="Arial"/>
                <w:b w:val="0"/>
                <w:bCs w:val="0"/>
              </w:rPr>
              <w:t>”</w:t>
            </w:r>
            <w:r w:rsidRPr="7252CAE0" w:rsidR="331CA541">
              <w:rPr>
                <w:rFonts w:ascii="Arial" w:hAnsi="Arial" w:eastAsia="Arial" w:cs="Arial"/>
                <w:b w:val="0"/>
                <w:bCs w:val="0"/>
              </w:rPr>
              <w:t xml:space="preserve"> systems don’t always produce the processes we need. Will only primarily benefit Regulatory &amp; Subsidy because they already have the connection with NC FAST.</w:t>
            </w:r>
          </w:p>
        </w:tc>
        <w:tc>
          <w:tcPr>
            <w:tcW w:w="1890" w:type="dxa"/>
            <w:tcMar/>
          </w:tcPr>
          <w:p w:rsidRPr="009A7212" w:rsidR="00AF4993" w:rsidP="7252CAE0" w:rsidRDefault="00AF4993" w14:paraId="49F55698" w14:textId="2881808F">
            <w:pPr>
              <w:pStyle w:val="Normal"/>
              <w:rPr>
                <w:rFonts w:ascii="Arial" w:hAnsi="Arial" w:eastAsia="Arial" w:cs="Arial"/>
              </w:rPr>
            </w:pPr>
            <w:r w:rsidRPr="7252CAE0" w:rsidR="52F7D3C9">
              <w:rPr>
                <w:rFonts w:ascii="Arial" w:hAnsi="Arial" w:eastAsia="Arial" w:cs="Arial"/>
              </w:rPr>
              <w:t>EX-5</w:t>
            </w:r>
          </w:p>
        </w:tc>
      </w:tr>
      <w:tr w:rsidRPr="009A7212" w:rsidR="00AF4993" w:rsidTr="7252CAE0" w14:paraId="6367949B" w14:textId="77777777">
        <w:tc>
          <w:tcPr>
            <w:tcW w:w="8275" w:type="dxa"/>
            <w:tcMar/>
          </w:tcPr>
          <w:p w:rsidRPr="009A7212" w:rsidR="00AF4993" w:rsidP="7252CAE0" w:rsidRDefault="00AF4993" w14:paraId="1F1BBC12" w14:textId="3D9918F4">
            <w:pPr>
              <w:rPr>
                <w:rFonts w:ascii="Arial" w:hAnsi="Arial" w:eastAsia="Arial" w:cs="Arial"/>
              </w:rPr>
            </w:pPr>
            <w:r w:rsidRPr="7252CAE0" w:rsidR="331CA541">
              <w:rPr>
                <w:rFonts w:ascii="Arial" w:hAnsi="Arial" w:eastAsia="Arial" w:cs="Arial"/>
              </w:rPr>
              <w:t>Restating what we requested, not really giving detailed information for all requests within Attachment L</w:t>
            </w:r>
          </w:p>
        </w:tc>
        <w:tc>
          <w:tcPr>
            <w:tcW w:w="1890" w:type="dxa"/>
            <w:tcMar/>
          </w:tcPr>
          <w:p w:rsidRPr="009A7212" w:rsidR="00AF4993" w:rsidP="7252CAE0" w:rsidRDefault="00AF4993" w14:paraId="060AB252" w14:textId="61821FA0">
            <w:pPr>
              <w:rPr>
                <w:rFonts w:ascii="Arial" w:hAnsi="Arial" w:eastAsia="Arial" w:cs="Arial"/>
              </w:rPr>
            </w:pPr>
            <w:r w:rsidRPr="7252CAE0" w:rsidR="331CA541">
              <w:rPr>
                <w:rFonts w:ascii="Arial" w:hAnsi="Arial" w:eastAsia="Arial" w:cs="Arial"/>
              </w:rPr>
              <w:t>D-19 – D-41</w:t>
            </w:r>
          </w:p>
        </w:tc>
      </w:tr>
      <w:tr w:rsidRPr="009A7212" w:rsidR="00AF4993" w:rsidTr="7252CAE0" w14:paraId="19B29D71" w14:textId="77777777">
        <w:trPr>
          <w:trHeight w:val="125"/>
        </w:trPr>
        <w:tc>
          <w:tcPr>
            <w:tcW w:w="8275" w:type="dxa"/>
            <w:tcMar/>
          </w:tcPr>
          <w:p w:rsidR="7252CAE0" w:rsidP="7252CAE0" w:rsidRDefault="7252CAE0" w14:paraId="28FA6706" w14:textId="6867A897">
            <w:pPr>
              <w:rPr>
                <w:rFonts w:ascii="Arial" w:hAnsi="Arial" w:eastAsia="Arial" w:cs="Arial"/>
                <w:b w:val="0"/>
                <w:bCs w:val="0"/>
                <w:i w:val="0"/>
                <w:iCs w:val="0"/>
                <w:caps w:val="0"/>
                <w:smallCaps w:val="0"/>
                <w:color w:val="000000" w:themeColor="text1" w:themeTint="FF" w:themeShade="FF"/>
                <w:sz w:val="24"/>
                <w:szCs w:val="24"/>
              </w:rPr>
            </w:pPr>
            <w:r w:rsidRPr="7252CAE0" w:rsidR="7252CAE0">
              <w:rPr>
                <w:rFonts w:ascii="Arial" w:hAnsi="Arial" w:eastAsia="Arial" w:cs="Arial"/>
                <w:b w:val="0"/>
                <w:bCs w:val="0"/>
                <w:i w:val="0"/>
                <w:iCs w:val="0"/>
                <w:caps w:val="0"/>
                <w:smallCaps w:val="0"/>
                <w:color w:val="000000" w:themeColor="text1" w:themeTint="FF" w:themeShade="FF"/>
                <w:sz w:val="24"/>
                <w:szCs w:val="24"/>
                <w:lang w:val="en-US"/>
              </w:rPr>
              <w:t xml:space="preserve">Concerns regarding the overuse of “out of the box” references throughout the proposal may be associated with additional costs to DCDEE. Is there flexibility with new implementation? </w:t>
            </w:r>
          </w:p>
        </w:tc>
        <w:tc>
          <w:tcPr>
            <w:tcW w:w="1890" w:type="dxa"/>
            <w:tcMar/>
          </w:tcPr>
          <w:p w:rsidR="7252CAE0" w:rsidP="7252CAE0" w:rsidRDefault="7252CAE0" w14:paraId="743D0DCE" w14:textId="4C1B1BD5">
            <w:pPr>
              <w:rPr>
                <w:rFonts w:ascii="Arial" w:hAnsi="Arial" w:eastAsia="Arial" w:cs="Arial"/>
                <w:b w:val="0"/>
                <w:bCs w:val="0"/>
                <w:i w:val="0"/>
                <w:iCs w:val="0"/>
                <w:caps w:val="0"/>
                <w:smallCaps w:val="0"/>
                <w:color w:val="000000" w:themeColor="text1" w:themeTint="FF" w:themeShade="FF"/>
                <w:sz w:val="24"/>
                <w:szCs w:val="24"/>
              </w:rPr>
            </w:pPr>
            <w:r w:rsidRPr="7252CAE0" w:rsidR="7252CAE0">
              <w:rPr>
                <w:rFonts w:ascii="Arial" w:hAnsi="Arial" w:eastAsia="Arial" w:cs="Arial"/>
                <w:b w:val="0"/>
                <w:bCs w:val="0"/>
                <w:i w:val="0"/>
                <w:iCs w:val="0"/>
                <w:caps w:val="0"/>
                <w:smallCaps w:val="0"/>
                <w:color w:val="000000" w:themeColor="text1" w:themeTint="FF" w:themeShade="FF"/>
                <w:sz w:val="24"/>
                <w:szCs w:val="24"/>
                <w:lang w:val="en-US"/>
              </w:rPr>
              <w:t>Throughout the proposal</w:t>
            </w:r>
          </w:p>
        </w:tc>
      </w:tr>
    </w:tbl>
    <w:p w:rsidR="7252CAE0" w:rsidRDefault="7252CAE0" w14:paraId="709B5369" w14:textId="02B9DFED"/>
    <w:tbl>
      <w:tblPr>
        <w:tblStyle w:val="TableGrid"/>
        <w:tblW w:w="0" w:type="auto"/>
        <w:tblLook w:val="04A0" w:firstRow="1" w:lastRow="0" w:firstColumn="1" w:lastColumn="0" w:noHBand="0" w:noVBand="1"/>
      </w:tblPr>
      <w:tblGrid>
        <w:gridCol w:w="8275"/>
        <w:gridCol w:w="1890"/>
      </w:tblGrid>
      <w:tr w:rsidRPr="009A7212" w:rsidR="001425A1" w:rsidTr="27C0F8D3" w14:paraId="51FCEED0" w14:textId="77777777">
        <w:trPr>
          <w:tblHeader/>
        </w:trPr>
        <w:tc>
          <w:tcPr>
            <w:tcW w:w="8275" w:type="dxa"/>
            <w:shd w:val="clear" w:color="auto" w:fill="B8CCE4" w:themeFill="accent1" w:themeFillTint="66"/>
            <w:tcMar/>
          </w:tcPr>
          <w:p w:rsidRPr="009A7212" w:rsidR="001425A1" w:rsidP="7252CAE0" w:rsidRDefault="001425A1" w14:paraId="0D30352D" w14:textId="1A183756">
            <w:pPr>
              <w:jc w:val="center"/>
              <w:rPr>
                <w:rFonts w:ascii="Arial" w:hAnsi="Arial" w:eastAsia="Arial" w:cs="Arial"/>
                <w:b w:val="1"/>
                <w:bCs w:val="1"/>
                <w:color w:val="000000" w:themeColor="text1"/>
              </w:rPr>
            </w:pPr>
            <w:r w:rsidRPr="7252CAE0" w:rsidR="001425A1">
              <w:rPr>
                <w:rFonts w:ascii="Arial" w:hAnsi="Arial" w:eastAsia="Arial" w:cs="Arial"/>
                <w:b w:val="1"/>
                <w:bCs w:val="1"/>
                <w:color w:val="000000" w:themeColor="text1" w:themeTint="FF" w:themeShade="FF"/>
              </w:rPr>
              <w:t>Negotiation or Clarification</w:t>
            </w:r>
          </w:p>
        </w:tc>
        <w:tc>
          <w:tcPr>
            <w:tcW w:w="1890" w:type="dxa"/>
            <w:shd w:val="clear" w:color="auto" w:fill="B8CCE4" w:themeFill="accent1" w:themeFillTint="66"/>
            <w:tcMar/>
          </w:tcPr>
          <w:p w:rsidRPr="009A7212" w:rsidR="001425A1" w:rsidP="7252CAE0" w:rsidRDefault="001425A1" w14:paraId="0D74B97F" w14:textId="77777777">
            <w:pPr>
              <w:jc w:val="center"/>
              <w:rPr>
                <w:rFonts w:ascii="Arial" w:hAnsi="Arial" w:eastAsia="Arial" w:cs="Arial"/>
                <w:b w:val="1"/>
                <w:bCs w:val="1"/>
                <w:color w:val="000000" w:themeColor="text1"/>
              </w:rPr>
            </w:pPr>
            <w:r w:rsidRPr="7252CAE0" w:rsidR="001425A1">
              <w:rPr>
                <w:rFonts w:ascii="Arial" w:hAnsi="Arial" w:eastAsia="Arial" w:cs="Arial"/>
                <w:b w:val="1"/>
                <w:bCs w:val="1"/>
                <w:color w:val="000000" w:themeColor="text1" w:themeTint="FF" w:themeShade="FF"/>
              </w:rPr>
              <w:t>Proposal Page #/Section</w:t>
            </w:r>
          </w:p>
        </w:tc>
      </w:tr>
      <w:tr w:rsidRPr="009A7212" w:rsidR="001425A1" w:rsidTr="27C0F8D3" w14:paraId="6A5811DF" w14:textId="77777777">
        <w:tc>
          <w:tcPr>
            <w:tcW w:w="8275" w:type="dxa"/>
            <w:tcMar/>
          </w:tcPr>
          <w:p w:rsidRPr="009A7212" w:rsidR="001425A1" w:rsidP="27C0F8D3" w:rsidRDefault="001425A1" w14:paraId="52C1A07D" w14:textId="2E43E920">
            <w:pPr>
              <w:rPr>
                <w:rFonts w:ascii="Arial" w:hAnsi="Arial" w:eastAsia="Arial" w:cs="Arial"/>
              </w:rPr>
            </w:pPr>
            <w:r w:rsidRPr="27C0F8D3" w:rsidR="0F66F010">
              <w:rPr>
                <w:rFonts w:ascii="Arial" w:hAnsi="Arial" w:eastAsia="Arial" w:cs="Arial"/>
              </w:rPr>
              <w:t xml:space="preserve">Explain the flexibility of the solution to cater to additional requirements </w:t>
            </w:r>
            <w:r w:rsidRPr="27C0F8D3" w:rsidR="22BAD090">
              <w:rPr>
                <w:rFonts w:ascii="Arial" w:hAnsi="Arial" w:eastAsia="Arial" w:cs="Arial"/>
              </w:rPr>
              <w:t>for the</w:t>
            </w:r>
            <w:r w:rsidRPr="27C0F8D3" w:rsidR="0F66F010">
              <w:rPr>
                <w:rFonts w:ascii="Arial" w:hAnsi="Arial" w:eastAsia="Arial" w:cs="Arial"/>
              </w:rPr>
              <w:t xml:space="preserve"> Workforce Registry and NC Pre-K's interfaces if there is a predefined</w:t>
            </w:r>
            <w:r w:rsidRPr="27C0F8D3" w:rsidR="6A7C81C2">
              <w:rPr>
                <w:rFonts w:ascii="Arial" w:hAnsi="Arial" w:eastAsia="Arial" w:cs="Arial"/>
              </w:rPr>
              <w:t>, set requirements</w:t>
            </w:r>
            <w:r w:rsidRPr="27C0F8D3" w:rsidR="37FCADDF">
              <w:rPr>
                <w:rFonts w:ascii="Arial" w:hAnsi="Arial" w:eastAsia="Arial" w:cs="Arial"/>
              </w:rPr>
              <w:t xml:space="preserve"> utilized by other listed applications</w:t>
            </w:r>
            <w:r w:rsidRPr="27C0F8D3" w:rsidR="730E12E5">
              <w:rPr>
                <w:rFonts w:ascii="Arial" w:hAnsi="Arial" w:eastAsia="Arial" w:cs="Arial"/>
              </w:rPr>
              <w:t>?</w:t>
            </w:r>
            <w:r w:rsidRPr="27C0F8D3" w:rsidR="6A7C81C2">
              <w:rPr>
                <w:rFonts w:ascii="Arial" w:hAnsi="Arial" w:eastAsia="Arial" w:cs="Arial"/>
              </w:rPr>
              <w:t xml:space="preserve"> </w:t>
            </w:r>
          </w:p>
          <w:p w:rsidRPr="009A7212" w:rsidR="001425A1" w:rsidP="27C0F8D3" w:rsidRDefault="001425A1" w14:paraId="6F628BCF" w14:textId="70495FB6">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C0F8D3" w:rsidR="50C1D668">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Pr="009A7212" w:rsidR="001425A1" w:rsidP="7252CAE0" w:rsidRDefault="001425A1" w14:paraId="329A73C5" w14:textId="77777777">
            <w:pPr>
              <w:rPr>
                <w:rFonts w:ascii="Arial" w:hAnsi="Arial" w:eastAsia="Arial" w:cs="Arial"/>
              </w:rPr>
            </w:pPr>
          </w:p>
        </w:tc>
      </w:tr>
      <w:tr w:rsidRPr="009A7212" w:rsidR="001425A1" w:rsidTr="27C0F8D3" w14:paraId="47F16413" w14:textId="77777777">
        <w:tc>
          <w:tcPr>
            <w:tcW w:w="8275" w:type="dxa"/>
            <w:tcMar/>
          </w:tcPr>
          <w:p w:rsidRPr="009A7212" w:rsidR="001425A1" w:rsidP="27C0F8D3" w:rsidRDefault="001425A1" w14:paraId="2FAF5B7A" w14:textId="4AACF047">
            <w:pPr>
              <w:rPr>
                <w:rFonts w:ascii="Arial" w:hAnsi="Arial" w:eastAsia="Arial" w:cs="Arial"/>
              </w:rPr>
            </w:pPr>
            <w:r w:rsidRPr="27C0F8D3" w:rsidR="2C4D9599">
              <w:rPr>
                <w:rFonts w:ascii="Arial" w:hAnsi="Arial" w:eastAsia="Arial" w:cs="Arial"/>
              </w:rPr>
              <w:t>Is there flexibility to meet our needs specifically</w:t>
            </w:r>
            <w:r w:rsidRPr="27C0F8D3" w:rsidR="2EF57B04">
              <w:rPr>
                <w:rFonts w:ascii="Arial" w:hAnsi="Arial" w:eastAsia="Arial" w:cs="Arial"/>
              </w:rPr>
              <w:t xml:space="preserve"> without compromising our needs to meet the vendors capabilities? Can they go beyond their current capabilities? </w:t>
            </w:r>
          </w:p>
          <w:p w:rsidRPr="009A7212" w:rsidR="001425A1" w:rsidP="27C0F8D3" w:rsidRDefault="001425A1" w14:paraId="4FB298E3" w14:textId="4810B1F4">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C0F8D3" w:rsidR="7AE2553C">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Pr="009A7212" w:rsidR="001425A1" w:rsidP="7252CAE0" w:rsidRDefault="001425A1" w14:paraId="11A0267E" w14:textId="77777777">
            <w:pPr>
              <w:rPr>
                <w:rFonts w:ascii="Arial" w:hAnsi="Arial" w:eastAsia="Arial" w:cs="Arial"/>
              </w:rPr>
            </w:pPr>
          </w:p>
        </w:tc>
      </w:tr>
      <w:tr w:rsidRPr="009A7212" w:rsidR="001425A1" w:rsidTr="27C0F8D3" w14:paraId="45759E15" w14:textId="77777777">
        <w:trPr>
          <w:trHeight w:val="125"/>
        </w:trPr>
        <w:tc>
          <w:tcPr>
            <w:tcW w:w="8275" w:type="dxa"/>
            <w:tcMar/>
          </w:tcPr>
          <w:p w:rsidR="7252CAE0" w:rsidP="27C0F8D3" w:rsidRDefault="7252CAE0" w14:paraId="58F52581" w14:textId="4AB81676">
            <w:pPr>
              <w:rPr>
                <w:rFonts w:ascii="Arial" w:hAnsi="Arial" w:eastAsia="Arial" w:cs="Arial"/>
              </w:rPr>
            </w:pPr>
            <w:r w:rsidRPr="27C0F8D3" w:rsidR="7252CAE0">
              <w:rPr>
                <w:rFonts w:ascii="Arial" w:hAnsi="Arial" w:eastAsia="Arial" w:cs="Arial"/>
              </w:rPr>
              <w:t>Is the “Salesforce Administrator” a DCDEE staff member(s)?</w:t>
            </w:r>
          </w:p>
          <w:p w:rsidR="7252CAE0" w:rsidP="27C0F8D3" w:rsidRDefault="7252CAE0" w14:paraId="540C2A53" w14:textId="6D05CA42">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C0F8D3" w:rsidR="45E0A626">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7252CAE0" w:rsidP="7252CAE0" w:rsidRDefault="7252CAE0" w14:paraId="1F92AED0" w14:textId="4800C07E">
            <w:pPr>
              <w:rPr>
                <w:rFonts w:ascii="Arial" w:hAnsi="Arial" w:eastAsia="Arial" w:cs="Arial"/>
              </w:rPr>
            </w:pPr>
            <w:r w:rsidRPr="7252CAE0" w:rsidR="7252CAE0">
              <w:rPr>
                <w:rFonts w:ascii="Arial" w:hAnsi="Arial" w:eastAsia="Arial" w:cs="Arial"/>
              </w:rPr>
              <w:t>D-24 / WF_1</w:t>
            </w:r>
          </w:p>
        </w:tc>
      </w:tr>
      <w:tr w:rsidRPr="009A7212" w:rsidR="001425A1" w:rsidTr="27C0F8D3" w14:paraId="2D2DFB32" w14:textId="77777777">
        <w:tc>
          <w:tcPr>
            <w:tcW w:w="8275" w:type="dxa"/>
            <w:tcMar/>
          </w:tcPr>
          <w:p w:rsidR="7252CAE0" w:rsidP="27C0F8D3" w:rsidRDefault="7252CAE0" w14:paraId="3CFCCE1D" w14:textId="46B7F686">
            <w:pPr>
              <w:rPr>
                <w:rFonts w:ascii="Arial" w:hAnsi="Arial" w:eastAsia="Arial" w:cs="Arial"/>
              </w:rPr>
            </w:pPr>
            <w:r w:rsidRPr="27C0F8D3" w:rsidR="7252CAE0">
              <w:rPr>
                <w:rFonts w:ascii="Arial" w:hAnsi="Arial" w:eastAsia="Arial" w:cs="Arial"/>
              </w:rPr>
              <w:t>Are we able to edit a letter or certificate in preview?</w:t>
            </w:r>
          </w:p>
          <w:p w:rsidR="7252CAE0" w:rsidP="27C0F8D3" w:rsidRDefault="7252CAE0" w14:paraId="378F3E65" w14:textId="0B7956BC">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C0F8D3" w:rsidR="5D38189E">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7252CAE0" w:rsidP="7252CAE0" w:rsidRDefault="7252CAE0" w14:paraId="1A66B05A" w14:textId="4E48675F">
            <w:pPr>
              <w:rPr>
                <w:rFonts w:ascii="Arial" w:hAnsi="Arial" w:eastAsia="Arial" w:cs="Arial"/>
              </w:rPr>
            </w:pPr>
            <w:r w:rsidRPr="7252CAE0" w:rsidR="7252CAE0">
              <w:rPr>
                <w:rFonts w:ascii="Arial" w:hAnsi="Arial" w:eastAsia="Arial" w:cs="Arial"/>
              </w:rPr>
              <w:t>D-29 / WF_AUTO_DOC_1</w:t>
            </w:r>
          </w:p>
        </w:tc>
      </w:tr>
      <w:tr w:rsidRPr="009A7212" w:rsidR="001425A1" w:rsidTr="27C0F8D3" w14:paraId="201B9428" w14:textId="77777777">
        <w:tc>
          <w:tcPr>
            <w:tcW w:w="8275" w:type="dxa"/>
            <w:tcMar/>
          </w:tcPr>
          <w:p w:rsidR="7252CAE0" w:rsidP="27C0F8D3" w:rsidRDefault="7252CAE0" w14:paraId="2669E667" w14:textId="79E179E0">
            <w:pPr>
              <w:rPr>
                <w:rFonts w:ascii="Arial" w:hAnsi="Arial" w:eastAsia="Arial" w:cs="Arial"/>
              </w:rPr>
            </w:pPr>
            <w:r w:rsidRPr="27C0F8D3" w:rsidR="7252CAE0">
              <w:rPr>
                <w:rFonts w:ascii="Arial" w:hAnsi="Arial" w:eastAsia="Arial" w:cs="Arial"/>
              </w:rPr>
              <w:t>Can we ask for functions listed under Pre-K to be added to the other applications?</w:t>
            </w:r>
          </w:p>
          <w:p w:rsidR="7252CAE0" w:rsidP="27C0F8D3" w:rsidRDefault="7252CAE0" w14:paraId="3BE48240" w14:textId="4EDDBB74">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C0F8D3" w:rsidR="1E0F5308">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7252CAE0" w:rsidP="7252CAE0" w:rsidRDefault="7252CAE0" w14:paraId="2504965E" w14:textId="1291202A">
            <w:pPr>
              <w:rPr>
                <w:rFonts w:ascii="Arial" w:hAnsi="Arial" w:eastAsia="Arial" w:cs="Arial"/>
              </w:rPr>
            </w:pPr>
            <w:r w:rsidRPr="7252CAE0" w:rsidR="7252CAE0">
              <w:rPr>
                <w:rFonts w:ascii="Arial" w:hAnsi="Arial" w:eastAsia="Arial" w:cs="Arial"/>
              </w:rPr>
              <w:t xml:space="preserve"> </w:t>
            </w:r>
          </w:p>
        </w:tc>
      </w:tr>
      <w:tr w:rsidRPr="009A7212" w:rsidR="001425A1" w:rsidTr="27C0F8D3" w14:paraId="779495E9" w14:textId="77777777">
        <w:tc>
          <w:tcPr>
            <w:tcW w:w="8275" w:type="dxa"/>
            <w:tcMar/>
          </w:tcPr>
          <w:p w:rsidR="7252CAE0" w:rsidP="27C0F8D3" w:rsidRDefault="7252CAE0" w14:paraId="0F41B7CD" w14:textId="16F0475F">
            <w:pPr>
              <w:rPr>
                <w:rFonts w:ascii="Arial" w:hAnsi="Arial" w:eastAsia="Arial" w:cs="Arial"/>
              </w:rPr>
            </w:pPr>
            <w:r w:rsidRPr="27C0F8D3" w:rsidR="7252CAE0">
              <w:rPr>
                <w:rFonts w:ascii="Arial" w:hAnsi="Arial" w:eastAsia="Arial" w:cs="Arial"/>
              </w:rPr>
              <w:t>Please clarify who Salesforce administrators are?</w:t>
            </w:r>
          </w:p>
          <w:p w:rsidR="7252CAE0" w:rsidP="27C0F8D3" w:rsidRDefault="7252CAE0" w14:paraId="12775066" w14:textId="654A3846">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C0F8D3" w:rsidR="392E0780">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7252CAE0" w:rsidP="7252CAE0" w:rsidRDefault="7252CAE0" w14:paraId="00943A6A" w14:textId="7D2DE889">
            <w:pPr>
              <w:rPr>
                <w:rFonts w:ascii="Arial" w:hAnsi="Arial" w:eastAsia="Arial" w:cs="Arial"/>
              </w:rPr>
            </w:pPr>
            <w:r w:rsidRPr="7252CAE0" w:rsidR="7252CAE0">
              <w:rPr>
                <w:rFonts w:ascii="Arial" w:hAnsi="Arial" w:eastAsia="Arial" w:cs="Arial"/>
              </w:rPr>
              <w:t xml:space="preserve"> </w:t>
            </w:r>
          </w:p>
        </w:tc>
      </w:tr>
      <w:tr w:rsidR="7252CAE0" w:rsidTr="27C0F8D3" w14:paraId="03A720FB">
        <w:trPr>
          <w:trHeight w:val="300"/>
        </w:trPr>
        <w:tc>
          <w:tcPr>
            <w:tcW w:w="8275" w:type="dxa"/>
            <w:tcMar/>
          </w:tcPr>
          <w:p w:rsidR="7252CAE0" w:rsidP="27C0F8D3" w:rsidRDefault="7252CAE0" w14:paraId="52FECA02" w14:textId="0F33E27C">
            <w:pPr>
              <w:rPr>
                <w:rFonts w:ascii="Arial" w:hAnsi="Arial" w:eastAsia="Arial" w:cs="Arial"/>
              </w:rPr>
            </w:pPr>
            <w:r w:rsidRPr="27C0F8D3" w:rsidR="7252CAE0">
              <w:rPr>
                <w:rFonts w:ascii="Arial" w:hAnsi="Arial" w:eastAsia="Arial" w:cs="Arial"/>
              </w:rPr>
              <w:t>For Create, Update and Delete of Workflow, one place you say DCDEE, and another Salesforce Administrator can configure. Please provide clarification</w:t>
            </w:r>
          </w:p>
          <w:p w:rsidR="7252CAE0" w:rsidP="27C0F8D3" w:rsidRDefault="7252CAE0" w14:paraId="39ABAABB" w14:textId="1069E976">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C0F8D3" w:rsidR="6F29F8E5">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7252CAE0" w:rsidP="7252CAE0" w:rsidRDefault="7252CAE0" w14:paraId="498B50EE" w14:textId="2A8C4871">
            <w:pPr>
              <w:rPr>
                <w:rFonts w:ascii="Arial" w:hAnsi="Arial" w:eastAsia="Arial" w:cs="Arial"/>
              </w:rPr>
            </w:pPr>
            <w:r w:rsidRPr="7252CAE0" w:rsidR="7252CAE0">
              <w:rPr>
                <w:rFonts w:ascii="Arial" w:hAnsi="Arial" w:eastAsia="Arial" w:cs="Arial"/>
              </w:rPr>
              <w:t>Tech Spec 1 vs WF1, PK WF 10</w:t>
            </w:r>
          </w:p>
        </w:tc>
      </w:tr>
      <w:tr w:rsidR="7252CAE0" w:rsidTr="27C0F8D3" w14:paraId="2877CD71">
        <w:trPr>
          <w:trHeight w:val="300"/>
        </w:trPr>
        <w:tc>
          <w:tcPr>
            <w:tcW w:w="8275" w:type="dxa"/>
            <w:tcMar/>
          </w:tcPr>
          <w:p w:rsidR="47D69C9E" w:rsidP="27C0F8D3" w:rsidRDefault="47D69C9E" w14:paraId="31D464A9" w14:textId="14252812">
            <w:pPr>
              <w:pStyle w:val="Normal"/>
              <w:rPr>
                <w:rFonts w:ascii="Arial" w:hAnsi="Arial" w:eastAsia="Arial" w:cs="Arial"/>
              </w:rPr>
            </w:pPr>
            <w:r w:rsidRPr="27C0F8D3" w:rsidR="47D69C9E">
              <w:rPr>
                <w:rFonts w:ascii="Arial" w:hAnsi="Arial" w:eastAsia="Arial" w:cs="Arial"/>
              </w:rPr>
              <w:t xml:space="preserve">Can we request features or functionalities listed under other applications for </w:t>
            </w:r>
            <w:bookmarkStart w:name="_Int_pWvdCQDB" w:id="992680064"/>
            <w:r w:rsidRPr="27C0F8D3" w:rsidR="47D69C9E">
              <w:rPr>
                <w:rFonts w:ascii="Arial" w:hAnsi="Arial" w:eastAsia="Arial" w:cs="Arial"/>
              </w:rPr>
              <w:t>Registry?</w:t>
            </w:r>
            <w:bookmarkEnd w:id="992680064"/>
          </w:p>
          <w:p w:rsidR="47D69C9E" w:rsidP="27C0F8D3" w:rsidRDefault="47D69C9E" w14:paraId="3B9EBD80" w14:textId="39E7BC97">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C0F8D3" w:rsidR="25B20C61">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7252CAE0" w:rsidP="7252CAE0" w:rsidRDefault="7252CAE0" w14:paraId="68F89197" w14:textId="235795BF">
            <w:pPr>
              <w:pStyle w:val="Normal"/>
              <w:rPr>
                <w:rFonts w:ascii="Arial" w:hAnsi="Arial" w:eastAsia="Arial" w:cs="Arial"/>
              </w:rPr>
            </w:pPr>
          </w:p>
        </w:tc>
      </w:tr>
      <w:tr w:rsidR="7252CAE0" w:rsidTr="27C0F8D3" w14:paraId="09C96643">
        <w:trPr>
          <w:trHeight w:val="300"/>
        </w:trPr>
        <w:tc>
          <w:tcPr>
            <w:tcW w:w="8275" w:type="dxa"/>
            <w:tcMar/>
          </w:tcPr>
          <w:p w:rsidR="22C6E3FD" w:rsidP="27C0F8D3" w:rsidRDefault="22C6E3FD" w14:paraId="10091116" w14:textId="33AE24F5">
            <w:pPr>
              <w:pStyle w:val="Normal"/>
              <w:rPr>
                <w:rFonts w:ascii="Arial" w:hAnsi="Arial" w:eastAsia="Arial" w:cs="Arial"/>
              </w:rPr>
            </w:pPr>
            <w:r w:rsidRPr="27C0F8D3" w:rsidR="22C6E3FD">
              <w:rPr>
                <w:rFonts w:ascii="Arial" w:hAnsi="Arial" w:eastAsia="Arial" w:cs="Arial"/>
              </w:rPr>
              <w:t>Clarify t</w:t>
            </w:r>
            <w:r w:rsidRPr="27C0F8D3" w:rsidR="47D69C9E">
              <w:rPr>
                <w:rFonts w:ascii="Arial" w:hAnsi="Arial" w:eastAsia="Arial" w:cs="Arial"/>
              </w:rPr>
              <w:t>he workflow management</w:t>
            </w:r>
            <w:r w:rsidRPr="27C0F8D3" w:rsidR="1CE47FBB">
              <w:rPr>
                <w:rFonts w:ascii="Arial" w:hAnsi="Arial" w:eastAsia="Arial" w:cs="Arial"/>
              </w:rPr>
              <w:t>. In one section, t</w:t>
            </w:r>
            <w:r w:rsidRPr="27C0F8D3" w:rsidR="47D69C9E">
              <w:rPr>
                <w:rFonts w:ascii="Arial" w:hAnsi="Arial" w:eastAsia="Arial" w:cs="Arial"/>
              </w:rPr>
              <w:t xml:space="preserve">hey mention that a Salesforce Administrator would assist </w:t>
            </w:r>
            <w:proofErr w:type="gramStart"/>
            <w:r w:rsidRPr="27C0F8D3" w:rsidR="13D38CC1">
              <w:rPr>
                <w:rFonts w:ascii="Arial" w:hAnsi="Arial" w:eastAsia="Arial" w:cs="Arial"/>
              </w:rPr>
              <w:t xml:space="preserve">and </w:t>
            </w:r>
            <w:r w:rsidRPr="27C0F8D3" w:rsidR="47D69C9E">
              <w:rPr>
                <w:rFonts w:ascii="Arial" w:hAnsi="Arial" w:eastAsia="Arial" w:cs="Arial"/>
              </w:rPr>
              <w:t xml:space="preserve">in </w:t>
            </w:r>
            <w:r w:rsidRPr="27C0F8D3" w:rsidR="3E6D477B">
              <w:rPr>
                <w:rFonts w:ascii="Arial" w:hAnsi="Arial" w:eastAsia="Arial" w:cs="Arial"/>
              </w:rPr>
              <w:t xml:space="preserve">another </w:t>
            </w:r>
            <w:r w:rsidRPr="27C0F8D3" w:rsidR="0049D14C">
              <w:rPr>
                <w:rFonts w:ascii="Arial" w:hAnsi="Arial" w:eastAsia="Arial" w:cs="Arial"/>
              </w:rPr>
              <w:t>section,</w:t>
            </w:r>
            <w:proofErr w:type="gramEnd"/>
            <w:r w:rsidRPr="27C0F8D3" w:rsidR="3E6D477B">
              <w:rPr>
                <w:rFonts w:ascii="Arial" w:hAnsi="Arial" w:eastAsia="Arial" w:cs="Arial"/>
              </w:rPr>
              <w:t xml:space="preserve"> they mention a System Administrator. </w:t>
            </w:r>
          </w:p>
          <w:p w:rsidR="22C6E3FD" w:rsidP="27C0F8D3" w:rsidRDefault="22C6E3FD" w14:paraId="62B8A01B" w14:textId="4F4E3C3F">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27C0F8D3" w:rsidR="6CE6E407">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3E6D477B" w:rsidP="7252CAE0" w:rsidRDefault="3E6D477B" w14:paraId="2DC88281" w14:textId="6805488F">
            <w:pPr>
              <w:pStyle w:val="Normal"/>
              <w:rPr>
                <w:rFonts w:ascii="Arial" w:hAnsi="Arial" w:eastAsia="Arial" w:cs="Arial"/>
              </w:rPr>
            </w:pPr>
            <w:r w:rsidRPr="7252CAE0" w:rsidR="3E6D477B">
              <w:rPr>
                <w:rFonts w:ascii="Arial" w:hAnsi="Arial" w:eastAsia="Arial" w:cs="Arial"/>
              </w:rPr>
              <w:t>Technical Specifications</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72BA4" w:rsidP="004A6CD5" w:rsidRDefault="00E72BA4" w14:paraId="6D1A2CCB" w14:textId="77777777">
      <w:r>
        <w:separator/>
      </w:r>
    </w:p>
  </w:endnote>
  <w:endnote w:type="continuationSeparator" w:id="0">
    <w:p w:rsidR="00E72BA4" w:rsidP="004A6CD5" w:rsidRDefault="00E72BA4" w14:paraId="38DC69E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72BA4" w:rsidP="004A6CD5" w:rsidRDefault="00E72BA4" w14:paraId="6645E076" w14:textId="77777777">
      <w:r>
        <w:separator/>
      </w:r>
    </w:p>
  </w:footnote>
  <w:footnote w:type="continuationSeparator" w:id="0">
    <w:p w:rsidR="00E72BA4" w:rsidP="004A6CD5" w:rsidRDefault="00E72BA4" w14:paraId="04F927E6" w14:textId="77777777">
      <w:r>
        <w:continuationSeparator/>
      </w:r>
    </w:p>
  </w:footnote>
</w:footnotes>
</file>

<file path=word/intelligence2.xml><?xml version="1.0" encoding="utf-8"?>
<int2:intelligence xmlns:int2="http://schemas.microsoft.com/office/intelligence/2020/intelligence">
  <int2:observations>
    <int2:bookmark int2:bookmarkName="_Int_pWvdCQDB" int2:invalidationBookmarkName="" int2:hashCode="Io9stInpM8u2ne" int2:id="k3wx9dEt">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35AB4"/>
    <w:multiLevelType w:val="hybridMultilevel"/>
    <w:tmpl w:val="C99285D2"/>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630F0D55"/>
    <w:multiLevelType w:val="hybridMultilevel"/>
    <w:tmpl w:val="3BA45294"/>
    <w:lvl w:ilvl="0" w:tplc="E720455E">
      <w:start w:val="2"/>
      <w:numFmt w:val="upperRoman"/>
      <w:lvlText w:val="%1."/>
      <w:lvlJc w:val="right"/>
      <w:pPr>
        <w:ind w:left="252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1"/>
  </w:num>
  <w:num w:numId="2" w16cid:durableId="1549950803">
    <w:abstractNumId w:val="4"/>
  </w:num>
  <w:num w:numId="3" w16cid:durableId="1168136250">
    <w:abstractNumId w:val="2"/>
  </w:num>
  <w:num w:numId="4" w16cid:durableId="694186085">
    <w:abstractNumId w:val="0"/>
  </w:num>
  <w:num w:numId="5" w16cid:durableId="143039598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9D14C"/>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102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72BA4"/>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421C6D2"/>
    <w:rsid w:val="05BBD0CB"/>
    <w:rsid w:val="06800E1A"/>
    <w:rsid w:val="07325E5F"/>
    <w:rsid w:val="07325E5F"/>
    <w:rsid w:val="0CE06A18"/>
    <w:rsid w:val="0CE06A18"/>
    <w:rsid w:val="0E2CBBB6"/>
    <w:rsid w:val="0E2CBBB6"/>
    <w:rsid w:val="0F66F010"/>
    <w:rsid w:val="130917B4"/>
    <w:rsid w:val="13D38CC1"/>
    <w:rsid w:val="18231CBF"/>
    <w:rsid w:val="1CE47FBB"/>
    <w:rsid w:val="1E0F5308"/>
    <w:rsid w:val="1EB109A7"/>
    <w:rsid w:val="22BAD090"/>
    <w:rsid w:val="22C6E3FD"/>
    <w:rsid w:val="25B20C61"/>
    <w:rsid w:val="27C0F8D3"/>
    <w:rsid w:val="27D4FB1A"/>
    <w:rsid w:val="27D4FB1A"/>
    <w:rsid w:val="27D65BE0"/>
    <w:rsid w:val="29E2F1C2"/>
    <w:rsid w:val="2B6F8108"/>
    <w:rsid w:val="2B7EC223"/>
    <w:rsid w:val="2B7EC223"/>
    <w:rsid w:val="2C4D9599"/>
    <w:rsid w:val="2EF57B04"/>
    <w:rsid w:val="32948389"/>
    <w:rsid w:val="331CA541"/>
    <w:rsid w:val="3549B035"/>
    <w:rsid w:val="37469D4B"/>
    <w:rsid w:val="378E2E88"/>
    <w:rsid w:val="37FCADDF"/>
    <w:rsid w:val="3924E569"/>
    <w:rsid w:val="392E0780"/>
    <w:rsid w:val="3956C133"/>
    <w:rsid w:val="3989EE3A"/>
    <w:rsid w:val="3E6D477B"/>
    <w:rsid w:val="40047648"/>
    <w:rsid w:val="40D45734"/>
    <w:rsid w:val="40D45734"/>
    <w:rsid w:val="43AB7BC5"/>
    <w:rsid w:val="45E0A626"/>
    <w:rsid w:val="46058D94"/>
    <w:rsid w:val="47D69C9E"/>
    <w:rsid w:val="4C42906C"/>
    <w:rsid w:val="4D837036"/>
    <w:rsid w:val="5069F5D6"/>
    <w:rsid w:val="50C1D668"/>
    <w:rsid w:val="50EDC4B9"/>
    <w:rsid w:val="520A67BC"/>
    <w:rsid w:val="5269972D"/>
    <w:rsid w:val="5269972D"/>
    <w:rsid w:val="52F7D3C9"/>
    <w:rsid w:val="542A0946"/>
    <w:rsid w:val="55FA2D2D"/>
    <w:rsid w:val="569886B7"/>
    <w:rsid w:val="582D997D"/>
    <w:rsid w:val="582D997D"/>
    <w:rsid w:val="59C969DE"/>
    <w:rsid w:val="5B995AFE"/>
    <w:rsid w:val="5D38189E"/>
    <w:rsid w:val="5FD10343"/>
    <w:rsid w:val="622AB821"/>
    <w:rsid w:val="6899F9A5"/>
    <w:rsid w:val="68D0C6C0"/>
    <w:rsid w:val="6A3BE68C"/>
    <w:rsid w:val="6A7C81C2"/>
    <w:rsid w:val="6CE6E407"/>
    <w:rsid w:val="6D6D6AC8"/>
    <w:rsid w:val="6F093B29"/>
    <w:rsid w:val="6F29F8E5"/>
    <w:rsid w:val="6F8D9961"/>
    <w:rsid w:val="705B4F3E"/>
    <w:rsid w:val="705B4F3E"/>
    <w:rsid w:val="71F71F9F"/>
    <w:rsid w:val="71F94AAE"/>
    <w:rsid w:val="7248C971"/>
    <w:rsid w:val="7252CAE0"/>
    <w:rsid w:val="72F95AE2"/>
    <w:rsid w:val="730E12E5"/>
    <w:rsid w:val="798AB805"/>
    <w:rsid w:val="7AE2553C"/>
    <w:rsid w:val="7DEC17EC"/>
    <w:rsid w:val="7FF9F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86102C"/>
  </w:style>
  <w:style w:type="character" w:styleId="spellingerror" w:customStyle="1">
    <w:name w:val="spellingerror"/>
    <w:basedOn w:val="DefaultParagraphFont"/>
    <w:rsid w:val="0086102C"/>
  </w:style>
  <w:style w:type="character" w:styleId="eop" w:customStyle="1">
    <w:name w:val="eop"/>
    <w:basedOn w:val="DefaultParagraphFont"/>
    <w:rsid w:val="00861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microsoft.com/office/2020/10/relationships/intelligence" Target="intelligence2.xml" Id="R7a483b9d388b41c0"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A86E50"/>
    <w:rsid w:val="00C5607C"/>
    <w:rsid w:val="00D62713"/>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2.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3.xml><?xml version="1.0" encoding="utf-8"?>
<ds:datastoreItem xmlns:ds="http://schemas.openxmlformats.org/officeDocument/2006/customXml" ds:itemID="{6415C582-07B4-4E6E-A0A9-2BEB316E50F4}"/>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9</cp:revision>
  <cp:lastPrinted>2016-10-27T16:38:00Z</cp:lastPrinted>
  <dcterms:created xsi:type="dcterms:W3CDTF">2023-08-14T18:23:00Z</dcterms:created>
  <dcterms:modified xsi:type="dcterms:W3CDTF">2023-10-04T17:23:52Z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